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Programming involves tasks such as analysis, generating algorithms, profiling algorithms' accuracy and resource consumption, and the implementation of algorithms (usually in a particular programming language, commonly referred to as coding).</w:t>
        <w:br/>
        <w:t>By the late 1960s, data storage devices and computer terminals became inexpensive enough that programs could be created by typing directly into the computers.</w:t>
        <w:br/>
        <w:t>Trial-and-error/divide-and-conquer is needed: the programmer will try to remove some parts of the original test case and check if the problem still exists.</w:t>
        <w:br/>
        <w:t>Assembly languages were soon developed that let the programmer specify instruction in a text format (e.g., ADD X, TOTAL), with abbreviations for each operation code and meaningful names for specifying addresses.</w:t>
        <w:br/>
        <w:t xml:space="preserve"> Allen Downey, in his book How To Think Like A Computer Scientist, writes:</w:t>
        <w:br/>
        <w:t xml:space="preserve"> Many computer languages provide a mechanism to call functions provided by shared libraries.</w:t>
        <w:br/>
        <w:br/>
        <w:t xml:space="preserve"> Computer programming is the process of performing particular computations (or more generally, accomplishing specific computing results), usually by designing and building executable computer programs.</w:t>
        <w:br/>
        <w:t>Proficient programming thus usually requires expertise in several different subjects, including knowledge of the application domain, specialized algorithms, and formal logic.</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