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It affects the aspects of quality above, including portability, usability and most importantly maintainability.</w:t>
        <w:br/>
        <w:t>Unreadable code often leads to bugs, inefficiencies, and duplicated code.</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 xml:space="preserve"> High-level languages made the process of developing a program simpler and more understandable, and less bound to the underlying hardware.</w:t>
        <w:br/>
        <w:t>However, readability is more than just programming style.</w:t>
        <w:br/>
        <w:t>When debugging the problem in a GUI, the programmer can try to skip some user interaction from the original problem description and check if remaining actions are sufficient for bugs to appear.</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