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Use of a static code analysis tool can help detect some possible problems.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When debugging the problem in a GUI, the programmer can try to skip some user interaction from the original problem description and check if remaining actions are sufficient for bugs to appear.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By the late 1960s, data storage devices and computer terminals became inexpensive enough that programs could be created by typing directly into the computers.</w:t>
        <w:br/>
        <w:t>He gave the first description of cryptanalysis by frequency analysis, the earliest code-breaking algorithm.</w:t>
        <w:br/>
        <w:t>Use of a static code analysis tool can help detect some possible problems.</w:t>
        <w:br/>
        <w:t>The choice of language used is subject to many considerations, such as company policy, suitability to task, availability of third-party packages, or individual preference.</w:t>
        <w:br/>
        <w:t>Compilers harnessed the power of computers to make programming easier by allowing programmers to specify calculations by entering a formula using infix notation.</w:t>
        <w:br/>
        <w:t>Use of a static code analysis tool can help detect some possible problems.</w:t>
        <w:br/>
        <w:t>Provided the functions in a library follow the appropriate run-time conventions (e.g., method of passing arguments), then these functions may be written in any other language.</w:t>
        <w:br/>
        <w:t>Techniques like Code refactoring can enhance readability.</w:t>
        <w:br/>
        <w:t>By the late 1960s, data storage devices and computer terminals became inexpensive enough that programs could be created by typing directly into the computers.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