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Many applications use a mix of several languages in their construction and use.</w:t>
        <w:br/>
        <w:t>The choice of language used is subject to many considerations, such as company policy, suitability to task, availability of third-party packages, or individual preference.</w:t>
        <w:br/>
        <w:t>Ideally, the programming language best suited for the task at hand will be selected.</w:t>
        <w:br/>
        <w:t xml:space="preserve"> Programmable devices have existed for centuries.</w:t>
        <w:br/>
        <w:t>Many programmers use forms of Agile software development where the various stages of formal software development are more integrated together into short cycles that take a few weeks rather than years.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Various visual programming languages have also been developed with the intent to resolve readability concerns by adopting non-traditional approaches to code structure and display.</w:t>
        <w:br/>
        <w:t>This can be a non-trivial task, for example as with parallel processes or some unusual software bugs.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