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Relatedly, software engineering combines engineering techniques and principles with software development.</w:t>
        <w:br/>
        <w:t>Ideally, the programming language best suited for the task at hand will be selected.</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Normally the first step in debugging is to attempt to reproduce the problem.</w:t>
        <w:br/>
        <w:t>By the late 1960s, data storage devices and computer terminals became inexpensive enough that programs could be created by typing directly into the computers.</w:t>
        <w:br/>
        <w:t>There exist a lot of different approaches for each of those tasks.</w:t>
        <w:br/>
        <w:t>However, Charles Babbage had already written his first program for the Analytical Engine in 1837.</w:t>
        <w:br/>
        <w:t>Some text editors such as Emacs allow GDB to be invoked through them, to provide a visual environment.</w:t>
        <w:br/>
        <w:t>The Unified Modeling Language (UML) is a notation used for both the OOAD and MDA.</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