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As early as the 9th century, a programmable music sequencer was invented by the Persian Banu Musa brothers, who described an automated mechanical flute player in the Book of Ingenious Devices.</w:t>
        <w:br/>
        <w:t>For this purpose, algorithms are classified into orders using so-called Big O notation, which expresses resource use, such as execution time or memory consumption, in terms of the size of an input.</w:t>
        <w:br/>
        <w:t>Some text editors such as Emacs allow GDB to be invoked through them, to provide a visual environment.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It is usually easier to code in "high-level" languages than in "low-level" ones.</w:t>
        <w:br/>
        <w:t>However, with the concept of the stored-program computer introduced in 1949, both programs and data were stored and manipulated in the same way in computer memory.</w:t>
        <w:br/>
        <w:t>Normally the first step in debugging is to attempt to reproduce the problem.</w:t>
        <w:br/>
        <w:t>They are the building blocks for all software, from the simplest applications to the most sophisticated ones.</w:t>
        <w:br/>
        <w:t>Proficient programming thus usually requires expertise in several different subjects, including knowledge of the application domain, specialized algorithms, and formal logic.</w:t>
        <w:br/>
        <w:t xml:space="preserve"> Programmable devices have existed for centuries.</w:t>
        <w:br/>
        <w:t>However, readability is more than just programming style.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 xml:space="preserve"> In the 1880s, Herman Hollerith invented the concept of storing data in machine-readable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