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Compiling takes the source code from a low-level programming language and converts it into machine code.</w:t>
        <w:br/>
        <w:t>However, with the concept of the stored-program computer introduced in 1949, both programs and data were stored and manipulated in the same way in computer memory.</w:t>
        <w:br/>
        <w:t>For example, COBOL is still strong in corporate data centers often on large mainframe computers, Fortran in engineering applications, scripting languages in Web development, and C in embedded software.</w:t>
        <w:br/>
        <w:t>In the 9th century, the Arab mathematician Al-Kindi described a cryptographic algorithm for deciphering encrypted code, in A Manuscript on Deciphering Cryptographic Messages.</w:t>
        <w:br/>
        <w:t>Use of a static code analysis tool can help detect some possible problems.</w:t>
        <w:br/>
        <w:t>Techniques like Code refactoring can enhance readability.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Scripting and breakpointing is also part of this process.</w:t>
        <w:br/>
        <w:t>For this purpose, algorithms are classified into orders using so-called Big O notation, which expresses resource use, such as execution time or memory consumption, in terms of the size of an input.</w:t>
        <w:br/>
        <w:t>Many factors, having little or nothing to do with the ability of the computer to efficiently compile and execute the code, contribute to readability.</w:t>
        <w:br/>
        <w:t>They are the building blocks for all software, from the simplest applications to the most sophisticated ones.</w:t>
        <w:br/>
        <w:t xml:space="preserve"> Implementation techniques include imperative languages (object-oriented or procedural), functional languages, and logic languages.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