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Compiling takes the source code from a low-level programming language and converts it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languages are essential for software development.</w:t>
        <w:br/>
        <w:t>Scripting and breakpointing is also part of this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because an assembly language is little more than a different notation for a machine language,  two machines with different instruction sets also have different assembly languages.</w:t>
        <w:br/>
        <w:t>Text editors were also developed that allowed changes and corrections to be made much more easily than with punched cards.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Proficient programming thus usually requires expertise in several different subjects, including knowledge of the application domain, specialized algorithms, and formal logic.</w:t>
        <w:br/>
        <w:t>He gave the first description of cryptanalysis by frequency analysis, the earliest code-breaking algorithm.</w:t>
        <w:br/>
        <w:t>Integrated development environments (IDEs) aim to integrate all such help.</w:t>
        <w:br/>
        <w:t>A study found that a few simple readability transformations made code shorter and drastically reduced the time to understand it.</w:t>
        <w:br/>
        <w:t>Use of a static code analysis tool can help detect some possible problems.</w:t>
        <w:br/>
        <w:t>Trade-offs from this ideal involve finding enough programmers who know the language to build a team, the availability of compilers for that language, and the efficiency with which programs written in a given language execute.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