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Programming languages are essential for software development.</w:t>
        <w:br/>
        <w:t>In the 9th century, the Arab mathematician Al-Kindi described a cryptographic algorithm for deciphering encrypted code, in A Manuscript on Deciphering Cryptographic Messages.</w:t>
        <w:br/>
        <w:t>They are the building blocks for all software, from the simplest applications to the most sophisticated ones.</w:t>
        <w:br/>
        <w:t>They are the building blocks for all software, from the simplest applications to the most sophisticated ones.</w:t>
        <w:br/>
        <w:t>However, Charles Babbage had already written his first program for the Analytical Engine in 1837.</w:t>
        <w:br/>
        <w:t>By the late 1960s, data storage devices and computer terminals became inexpensive enough that programs could be created by typing directly into the computers.</w:t>
        <w:br/>
        <w:t>A study found that a few simple readability transformations made code shorter and drastically reduced the time to understand it.</w:t>
        <w:br/>
        <w:t>Some languages are more prone to some kinds of faults because their specification does not require compilers to perform as much checking as other languages.</w:t>
        <w:br/>
        <w:t>Proficient programming thus usually requires expertise in several different subjects, including knowledge of the application domain, specialized algorithms, and formal logic.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In the 1880s, Herman Hollerith invented the concept of storing data in machine-readable form.</w:t>
        <w:br/>
        <w:t xml:space="preserve"> After the bug is reproduced, the input of the program may need to be simplified to make it easier to debug.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