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Proficient programming thus usually requires expertise in several different subjects, including knowledge of the application domain, specialized algorithms, and formal logic.</w:t>
        <w:br/>
        <w:t>In 1801, the Jacquard loom could produce entirely different weaves by changing the "program" – a series of pasteboard cards with holes punched in them.</w:t>
        <w:br/>
        <w:t>Ideally, the programming language best suited for the task at hand will be selected.</w:t>
        <w:br/>
        <w:t>For example, COBOL is still strong in corporate data centers often on large mainframe computers, Fortran in engineering applications, scripting languages in Web development, and C in embedded software.</w:t>
        <w:br/>
        <w:t>Programming languages are essential for software development.</w:t>
        <w:br/>
        <w:t>He gave the first description of cryptanalysis by frequency analysis, the earliest code-breaking algorithm.</w:t>
        <w:br/>
        <w:t>Also, those involved with software development may at times engage in reverse engineering, which is the practice of seeking to understand an existing program so as to re-implement its function in some way.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By the late 1960s, data storage devices and computer terminals became inexpensive enough that programs could be created by typing directly into the computers.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Programs were mostly entered using punched cards or paper tape.</w:t>
        <w:br/>
        <w:t xml:space="preserve"> Computer programmers are those who write computer software.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Compiling takes the source code from a low-level programming language and converts it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