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One approach popular for requirements analysis is Use Case analysis.</w:t>
        <w:br/>
        <w:t>When debugging the problem in a GUI, the programmer can try to skip some user interaction from the original problem description and check if remaining actions are sufficient for bugs to appear.</w:t>
        <w:br/>
        <w:t>Techniques like Code refactoring can enhance readability.</w:t>
        <w:br/>
        <w:t>Ideally, the programming language best suited for the task at hand will be selected.</w:t>
        <w:br/>
        <w:t>Transpiling on the other hand, takes the source-code from a high-level programming language and converts it into bytecode.</w:t>
        <w:br/>
        <w:t>Transpiling on the other hand, takes the source-code from a high-level programming language and converts it into bytecode.</w:t>
        <w:br/>
        <w:t>One approach popular for requirements analysis is Use Case analysis.</w:t>
        <w:br/>
        <w:t>Proficient programming thus usually requires expertise in several different subjects, including knowledge of the application domain, specialized algorithms, and formal logic.</w:t>
        <w:br/>
        <w:t>However, readability is more than just programming style.</w:t>
        <w:br/>
        <w:t>He gave the first description of cryptanalysis by frequency analysis, the earliest code-breaking algorithm.</w:t>
        <w:br/>
        <w:t xml:space="preserve"> Whatever the approach to development may be, the final program must satisfy some fundamental properties.</w:t>
        <w:br/>
        <w:t>Ideally, the programming language best suited for the task at hand will be selected.</w:t>
        <w:br/>
        <w:t>Compilers harnessed the power of computers to make programming easier by allowing programmers to specify calculations by entering a formula using infix notation.</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