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However, because an assembly language is little more than a different notation for a machine language,  two machines with different instruction sets also have different assembly languages.</w:t>
        <w:br/>
        <w:t>Scripting and breakpointing is also part of this process.</w:t>
        <w:br/>
        <w:t>Techniques like Code refactoring can enhance readability.</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