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Many factors, having little or nothing to do with the ability of the computer to efficiently compile and execute the code, contribute to readability.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Proficient programming thus usually requires expertise in several different subjects, including knowledge of the application domain, specialized algorithms, and formal logic.</w:t>
        <w:br/>
        <w:t>Many applications use a mix of several languages in their construction and use.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with the concept of the stored-program computer introduced in 1949, both programs and data were stored and manipulated in the same way in computer memory.</w:t>
        <w:br/>
        <w:t>He gave the first description of cryptanalysis by frequency analysis, the earliest code-breaking algorithm.</w:t>
        <w:br/>
        <w:t>As early as the 9th century, a programmable music sequencer was invented by the Persian Banu Musa brothers, who described an automated mechanical flute player in the Book of Ingenious Devices.</w:t>
        <w:br/>
        <w:t>However, readability is more than just programming style.</w:t>
        <w:br/>
        <w:t xml:space="preserve"> Debugging is a very important task in the software development process since having defects in a program can have significant consequences for its users.</w:t>
        <w:br/>
        <w:t>When debugging the problem in a GUI, the programmer can try to skip some user interaction from the original problem description and check if remaining actions are sufficient for bugs to appear.</w:t>
        <w:br/>
        <w:t>They are the building blocks for all software, from the simplest applications to the most sophisticated ones.</w:t>
        <w:br/>
        <w:t xml:space="preserve"> Code-breaking algorithms have also existed for centuries.</w:t>
        <w:br/>
        <w:t>This is interpreted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