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1206, the Arab engineer Al-Jazari invented a programmable drum machine where a musical mechanical automaton could be made to play different rhythms and drum patterns, via pegs and cams.</w:t>
        <w:br/>
        <w:t>However, Charles Babbage had already written his first program for the Analytical Engine in 1837.</w:t>
        <w:br/>
        <w:t>Compilers harnessed the power of computers to make programming easier by allowing programmers to specify calculations by entering a formula using infix notation.</w:t>
        <w:br/>
        <w:t>As early as the 9th century, a programmable music sequencer was invented by the Persian Banu Musa brothers, who described an automated mechanical flute player in the Book of Ingenious Devices.</w:t>
        <w:br/>
        <w:t>Scripting and breakpointing is also part of this process.</w:t>
        <w:br/>
        <w:t>One approach popular for requirements analysis is Use Case analysis.</w:t>
        <w:br/>
        <w:t xml:space="preserve"> Various visual programming languages have also been developed with the intent to resolve readability concerns by adopting non-traditional approaches to code structure and display.</w:t>
        <w:br/>
        <w:t xml:space="preserve"> The first step in most formal software development processes is requirements analysis, followed by testing to determine value modeling, implementation, and failure elimination (debugging).</w:t>
        <w:br/>
        <w:t>In 1801, the Jacquard loom could produce entirely different weaves by changing the "program" – a series of pasteboard cards with holes punched in them.</w:t>
        <w:br/>
        <w:t>Compiling takes the source code from a low-level programming language and converts it into machine code.</w:t>
        <w:b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