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This can be a non-trivial task, for example as with parallel processes or some unusual software bugs.</w:t>
        <w:br/>
        <w:t>He gave the first description of cryptanalysis by frequency analysis, the earliest code-breaking algorithm.</w:t>
        <w:br/>
        <w:t>For example, COBOL is still strong in corporate data centers often on large mainframe computers, Fortran in engineering applications, scripting languages in Web development, and C in embedded software.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1206, the Arab engineer Al-Jazari invented a programmable drum machine where a musical mechanical automaton could be made to play different rhythms and drum patterns, via pegs and cams.</w:t>
        <w:br/>
        <w:t>By the late 1960s, data storage devices and computer terminals became inexpensive enough that programs could be created by typing directly into the computers.</w:t>
        <w:br/>
        <w:t>A study found that a few simple readability transformations made code shorter and drastically reduced the time to understand 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As early as the 9th century, a programmable music sequencer was invented by the Persian Banu Musa brothers, who described an automated mechanical flute player in the Book of Ingenious Devices.</w:t>
        <w:br/>
        <w:t>By the late 1960s, data storage devices and computer terminals became inexpensive enough that programs could be created by typing directly into the computers.</w:t>
        <w:br/>
        <w:t>Use of a static code analysis tool can help detect some possible problems.</w:t>
        <w:br/>
        <w:br/>
        <w:t>Compilers harnessed the power of computers to make programming easier by allowing programmers to specify calculations by entering a formula using infix notation.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