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It affects the aspects of quality above, including portability, usability and most importantly maintainability.</w:t>
        <w:br/>
        <w:t>Transpiling on the other hand, takes the source-code from a high-level programming language and converts it into bytecode.</w:t>
        <w:br/>
        <w:t>It affects the aspects of quality above, including portability, usability and most importantly maintainability.</w:t>
        <w:br/>
        <w:t>Programming involves tasks such as analysis, generating algorithms, profiling algorithms' accuracy and resource consumption, and the implementation of algorithms (usually in a particular programming language, commonly referred to as coding).</w:t>
        <w:br/>
        <w:t>The purpose of programming is to find a sequence of instructions that will automate the performance of a task (which can be as complex as an operating system) on a computer, often for solving a given problem.</w:t>
        <w:br/>
        <w:t>One approach popular for requirements analysis is Use Case analysis.</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Following a consistent programming style often helps readability.</w:t>
        <w:br/>
        <w:t xml:space="preserve"> Readability is important because programmers spend the majority of their time reading, trying to understand, reusing and modifying existing source code, rather than writing new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Readability is important because programmers spend the majority of their time reading, trying to understand, reusing and modifying existing source code, rather than writing new source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