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Ideally, the programming language best suited for the task at hand will be selected.</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 xml:space="preserve"> After the bug is reproduced, the input of the program may need to be simplified to make it easier to debug.</w:t>
        <w:br/>
        <w:t>Some text editors such as Emacs allow GDB to be invoked through them, to provide a visual environment.</w:t>
        <w:br/>
        <w:t xml:space="preserve"> Code-breaking algorithms have also existed for centuries.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