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To produce machine code, the source code must either be compiled or transpiled.</w:t>
        <w:br/>
        <w:t>This can be a non-trivial task, for example as with parallel processes or some unusual software bugs.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For example, COBOL is still strong in corporate data centers often on large mainframe computers, Fortran in engineering applications, scripting languages in Web development, and C in embedded software.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Many applications use a mix of several languages in their construction and use.</w:t>
        <w:br/>
        <w:t>Use of a static code analysis tool can help detect some possible problems.</w:t>
        <w:br/>
        <w:t>As early as the 9th century, a programmable music sequencer was invented by the Persian Banu Musa brothers, who described an automated mechanical flute player in the Book of Ingenious Devices.</w:t>
        <w:br/>
        <w:t>By the late 1960s, data storage devices and computer terminals became inexpensive enough that programs could be created by typing directly into the computers.</w:t>
        <w:br/>
        <w:t xml:space="preserve"> Programs were mostly entered using punched cards or paper tape.</w:t>
        <w:br/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Trial-and-error/divide-and-conquer is needed: the programmer will try to remove some parts of the original test case and check if the problem still exists.</w:t>
        <w:br/>
        <w:t>However, with the concept of the stored-program computer introduced in 1949, both programs and data were stored and manipulated in the same way in computer memory.</w:t>
        <w:br/>
        <w:t>Use of a static code analysis tool can help detect some possible problems.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