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However, readability is more than just programming style.</w:t>
        <w:br/>
        <w:t>Transpiling on the other hand, takes the source-code from a high-level programming language and converts it into bytecode.</w:t>
        <w:br/>
        <w:t>However, Charles Babbage had already written his first program for the Analytical Engine in 1837.</w:t>
        <w:br/>
        <w:t>Use of a static code analysis tool can help detect some possible problems.</w:t>
        <w:br/>
        <w:t>The purpose of programming is to find a sequence of instructions that will automate the performance of a task (which can be as complex as an operating system) on a computer, often for solving a given problem.</w:t>
        <w:br/>
        <w:t xml:space="preserve"> After the bug is reproduced, the input of the program may need to be simplified to make it easier to debug.</w:t>
        <w:br/>
        <w:t>They are the building blocks for all software, from the simplest applications to the most sophisticated ones.</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Integrated development environments (IDEs) aim to integrate all such help.</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