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This is interpreted into machine code.</w:t>
        <w:br/>
        <w:t>Languages form an approximate spectrum from "low-level" to "high-level"; "low-level" languages are typically more machine-oriented and faster to execute, whereas "high-level" languages are more abstract and easier to use but execute less quickly.</w:t>
        <w:br/>
        <w:t>Compiling takes the source code from a low-level programming language and converts it into machine code.</w:t>
        <w:br/>
        <w:t>Also, specific user environment and usage history can make it difficult to reproduce the problem.</w:t>
        <w:br/>
        <w:t>However, readability is more than just programming style.</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Relatedly, software engineering combines engineering techniques and principles with software development.</w:t>
        <w:br/>
        <w:t>When debugging the problem in a GUI, the programmer can try to skip some user interaction from the original problem description and check if remaining actions are sufficient for bugs to appear.</w:t>
        <w:br/>
        <w:t>This is interpreted into machine code.</w:t>
        <w:br/>
        <w:t>There are many approaches to the Software development process.</w:t>
        <w:br/>
        <w:t>Scripting and breakpointing is also part of this process.</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