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The Unified Modeling Language (UML) is a notation used for both the OOAD and MDA.</w:t>
        <w:br/>
        <w:t>In the 9th century, the Arab mathematician Al-Kindi described a cryptographic algorithm for deciphering encrypted code, in A Manuscript on Deciphering Cryptographic Messages.</w:t>
        <w:br/>
        <w:t>This can be a non-trivial task, for example as with parallel processes or some unusual software bugs.</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Proficient programming thus usually requires expertise in several different subjects, including knowledge of the application domain, specialized algorithms, and formal logic.</w:t>
        <w:br/>
        <w:t>Many factors, having little or nothing to do with the ability of the computer to efficiently compile and execute the code, contribute to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Ideally, the programming language best suited for the task at hand will be selected.</w:t>
        <w:br/>
        <w:t xml:space="preserve"> Debugging is often done with IDEs. Standalone debuggers like GDB are also used, and these often provide less of a visual environment, usually using a command line.</w:t>
        <w:br/>
        <w:t>Provided the functions in a library follow the appropriate run-time conventions (e.g., method of passing arguments), then these functions may be written in any other language.</w:t>
        <w:br/>
        <w:t xml:space="preserve"> Computer programmers are those who write computer software.</w:t>
        <w:br/>
        <w:t>Programming involves tasks such as analysis, generating algorithms, profiling algorithms' accuracy and resource consumption, and the implementation of algorithms (usually in a particular programming language, commonly referred to as coding).</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