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Techniques like Code refactoring can enhance readability.</w:t>
        <w:br/>
        <w:t>However, with the concept of the stored-program computer introduced in 1949, both programs and data were stored and manipulated in the same way in computer memory.</w:t>
        <w:br/>
        <w:t>This is interpreted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Scripting and breakpointing is also part of this process.</w:t>
        <w:br/>
        <w:t>Many factors, having little or nothing to do with the ability of the computer to efficiently compile and execute the code, contribute to readability.</w:t>
        <w:br/>
        <w:t>Text editors were also developed that allowed changes and corrections to be made much more easily than with punched cards.</w:t>
        <w:br/>
        <w:t>Provided the functions in a library follow the appropriate run-time conventions (e.g., method of passing arguments), then these functions may be written in any other language.</w:t>
        <w:br/>
        <w:t>Scripting and breakpointing is also part of this process.</w:t>
        <w:br/>
        <w:t>He gave the first description of cryptanalysis by frequency analysis, the earliest code-breaking algorithm.</w:t>
        <w:br/>
        <w:t xml:space="preserve"> Following a consistent programming style often helps readability.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