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When debugging the problem in a GUI, the programmer can try to skip some user interaction from the original problem description and check if remaining actions are sufficient for bugs to appear.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As early as the 9th century, a programmable music sequencer was invented by the Persian Banu Musa brothers, who described an automated mechanical flute player in the Book of Ingenious Devices.</w:t>
        <w:br/>
        <w:t>Some text editors such as Emacs allow GDB to be invoked through them, to provide a visual environment.</w:t>
        <w:br/>
        <w:t>Proficient programming thus usually requires expertise in several different subjects, including knowledge of the application domain, specialized algorithms, and formal logic.</w:t>
        <w:br/>
        <w:t>Unreadable code often leads to bugs, inefficiencies, and duplicated code.</w:t>
        <w:br/>
        <w:t>Trial-and-error/divide-and-conquer is needed: the programmer will try to remove some parts of the original test case and check if the problem still exists.</w:t>
        <w:br/>
        <w:t>Compilers harnessed the power of computers to make programming easier by allowing programmers to specify calculations by entering a formula using infix notation.</w:t>
        <w:br/>
        <w:t>The Unified Modeling Language (UML) is a notation used for both the OOAD and MDA.</w:t>
        <w:br/>
        <w:t>He gave the first description of cryptanalysis by frequency analysis, the earliest code-breaking algorithm.</w:t>
        <w:br/>
        <w:t xml:space="preserve"> Following a consistent programming style often helps readability.</w:t>
        <w:br/>
        <w:t xml:space="preserve"> Whatever the approach to development may be, the final program must satisfy some fundamental properties.</w:t>
        <w:br/>
        <w:t>However, Charles Babbage had already written his first program for the Analytical Engine in 1837.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