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This can be a non-trivial task, for example as with parallel processes or some unusual software bugs.</w:t>
        <w:br/>
        <w:t>Normally the first step in debugging is to attempt to reproduce the problem.</w:t>
        <w:br/>
        <w:t>Techniques like Code refactoring can enhance readability.</w:t>
        <w:br/>
        <w:t>In 1801, the Jacquard loom could produce entirely different weaves by changing the "program" – a series of pasteboard cards with holes punched in them.</w:t>
        <w:br/>
        <w:t>The Unified Modeling Language (UML) is a notation used for both the OOAD and MDA.</w:t>
        <w:br/>
        <w:t>Compilers harnessed the power of computers to make programming easier by allowing programmers to specify calculations by entering a formula using infix notation.</w:t>
        <w:br/>
        <w:t>Many applications use a mix of several languages in their construction and use.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