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A study found that a few simple readability transformations made code shorter and drastically reduced the time to understand it.</w:t>
        <w:br/>
        <w:t>Transpiling on the other hand, takes the source-code from a high-level programming language and converts it into bytecode.</w:t>
        <w:br/>
        <w:t>One approach popular for requirements analysis is Use Case analysis.</w:t>
        <w:br/>
        <w:t>Text editors were also developed that allowed changes and corrections to be made much more easily than with punched cards.</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In the 1880s, Herman Hollerith invented the concept of storing data in machine-readable form.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following properties are among the most important:</w:t>
        <w:br/>
        <w:br/>
        <w:t xml:space="preserve"> In computer programming, readability refers to the ease with which a human reader can comprehend the purpose, control flow, and operation of source code.</w:t>
        <w:br/>
        <w:t>Many factors, having little or nothing to do with the ability of the computer to efficiently compile and execute the code, contribute to readability.</w:t>
        <w:br/>
        <w:br/>
        <w:t>By the late 1960s, data storage devices and computer terminals became inexpensive enough that programs could be created by typing directly into the computers.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