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Integrated development environments (IDEs) aim to integrate all such help.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As early as the 9th century, a programmable music sequencer was invented by the Persian Banu Musa brothers, who described an automated mechanical flute player in the Book of Ingenious Devices.</w:t>
        <w:br/>
        <w:t>There exist a lot of different approaches for each of those tasks.</w:t>
        <w:br/>
        <w:t>The choice of language used is subject to many considerations, such as company policy, suitability to task, availability of third-party packages, or individual preference.</w:t>
        <w:br/>
        <w:t>This can be a non-trivial task, for example as with parallel processes or some unusual software bugs.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Different programming languages support different styles of programming (called programming paradigms).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