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Trial-and-error/divide-and-conquer is needed: the programmer will try to remove some parts of the original test case and check if the problem still exists.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A similar technique used for database design is Entity-Relationship Modeling (ER Modeling).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