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They are the building blocks for all software, from the simplest applications to the most sophisticated ones.</w:t>
        <w:br/>
        <w:t>Techniques like Code refactoring can enhance readability.</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This is interpreted into machine code.</w:t>
        <w:br/>
        <w:t>In the 9th century, the Arab mathematician Al-Kindi described a cryptographic algorithm for deciphering encrypted code, in A Manuscript on Deciphering Cryptographic Messages.</w:t>
        <w:br/>
        <w:t>Proficient programming thus usually requires expertise in several different subjects, including knowledge of the application domain, specialized algorithms, and formal logic.</w:t>
        <w:br/>
        <w:t>In the 9th century, the Arab mathematician Al-Kindi described a cryptographic algorithm for deciphering encrypted code, in A Manuscript on Deciphering Cryptographic Messages.</w:t>
        <w:br/>
        <w:t>This is interpreted into machine code.</w:t>
        <w:br/>
        <w:t xml:space="preserve"> It is very difficult to determine what are the most popular modern programming languages.</w:t>
        <w:br/>
        <w:t>Some text editors such as Emacs allow GDB to be invoked through them, to provide a visual environment.</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