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In the 9th century, the Arab mathematician Al-Kindi described a cryptographic algorithm for deciphering encrypted code, in A Manuscript on Deciphering Cryptographic Messages.</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Many applications use a mix of several languages in their construction and use.</w:t>
        <w:br/>
        <w:t>Use of a static code analysis tool can help detect some possible problems.</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Programming languages are essential for software development.</w:t>
        <w:br/>
        <w:t>Text editors were also developed that allowed changes and corrections to be made much more easily than with punched cards.</w:t>
        <w:br/>
        <w:t xml:space="preserve"> The academic field and the engineering practice of computer programming are both largely concerned with discovering and implementing the most efficient algorithms for a given class of problems.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