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Integrated development environments (IDEs) aim to integrate all such help.</w:t>
        <w:br/>
        <w:t>The source code of a program is written in one or more languages that are intelligible to programmers, rather than machine code, which is directly executed by the central processing unit.</w:t>
        <w:br/>
        <w:t>However, readability is more than just programming style.</w:t>
        <w:br/>
        <w:t>Compiling takes the source code from a low-level programming language and converts it into machine code.</w:t>
        <w:br/>
        <w:t>Transpiling on the other hand, takes the source-code from a high-level programming language and converts it into bytecode.</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Unreadable code often leads to bugs, inefficiencies, and duplicated code.</w:t>
        <w:br/>
        <w:t>Trade-offs from this ideal involve finding enough programmers who know the language to build a team, the availability of compilers for that language, and the efficiency with which programs written in a given language execute.</w:t>
        <w:br/>
        <w:t xml:space="preserve"> Whatever the approach to development may be, the final program must satisfy some fundamental properties.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