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Also, specific user environment and usage history can make it difficult to reproduce the problem.</w:t>
        <w:br/>
        <w:t>Some text editors such as Emacs allow GDB to be invoked through them, to provide a visual environment.</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When debugging the problem in a GUI, the programmer can try to skip some user interaction from the original problem description and check if remaining actions are sufficient for bugs to appear.</w:t>
        <w:br/>
        <w:t>Programming languages are essential for software development.</w:t>
        <w:br/>
        <w:t>Techniques like Code refactoring can enhance readability.</w:t>
        <w:br/>
        <w:t>The source code of a program is written in one or more languages that are intelligible to programmers, rather than machine code, which is directly executed by the central processing unit.</w:t>
        <w:br/>
        <w:t xml:space="preserve"> Programmable devices have existed for centuries.</w:t>
        <w:br/>
        <w:t xml:space="preserve"> Debugging is a very important task in the software development process since having defects in a program can have significant consequences for its users.</w:t>
        <w:br/>
        <w:t>Trial-and-error/divide-and-conquer is needed: the programmer will try to remove some parts of the original test case and check if the problem still exists.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