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Integrated development environments (IDEs) aim to integrate all such help.</w:t>
        <w:br/>
        <w:t>Unreadable code often leads to bugs, inefficiencies, and duplicated code.</w:t>
        <w:br/>
        <w:t>However, because an assembly language is little more than a different notation for a machine language,  two machines with different instruction sets also have different assembly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Allen Downey, in his book How To Think Like A Computer Scientist, writes:</w:t>
        <w:br/>
        <w:t xml:space="preserve"> Many computer languages provide a mechanism to call functions provided by shared libraries.</w:t>
        <w:br/>
        <w:t>Ideally, the programming language best suited for the task at hand will be selected.</w:t>
        <w:br/>
        <w:t>By the late 1960s, data storage devices and computer terminals became inexpensive enough that programs could be created by typing directly into the computers.</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