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can be a non-trivial task, for example as with parallel processes or some unusual software bugs.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Transpiling on the other hand, takes the source-code from a high-level programming language and converts it into bytecode.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Code-breaking algorithms have also existed for centuries.</w:t>
        <w:br/>
        <w:t>It affects the aspects of quality above, including portability, usability and most importantly maintainability.</w:t>
        <w:br/>
        <w:t>Use of a static code analysis tool can help detect some possible problems.</w:t>
        <w:br/>
        <w:t xml:space="preserve"> Machine code was the language of early programs, written in the instruction set of the particular machine, often in binary notation.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