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Programming involves tasks such as analysis, generating algorithms, profiling algorithms' accuracy and resource consumption, and the implementation of algorithms (usually in a particular programming language, commonly referred to as coding).</w:t>
        <w:br/>
        <w:t>For this purpose, algorithms are classified into orders using so-called Big O notation, which expresses resource use, such as execution time or memory consumption, in terms of the size of an input.</w:t>
        <w:br/>
        <w:t>They are the building blocks for all software, from the simplest applications to the most sophisticated ones.</w:t>
        <w:br/>
        <w:t>Programming involves tasks such as analysis, generating algorithms, profiling algorithms' accuracy and resource consumption, and the implementation of algorithms (usually in a particular programming language, commonly referred to as coding).</w:t>
        <w:br/>
        <w:t>For example, when a bug in a compiler can make it crash when parsing some large source file, a simplification of the test case that results in only few lines from the original source file can be sufficient to reproduce the same crash.</w:t>
        <w:br/>
        <w:t>He gave the first description of cryptanalysis by frequency analysis, the earliest code-breaking algorithm.</w:t>
        <w:br/>
        <w:t>Transpiling on the other hand, takes the source-code from a high-level programming language and converts it into bytecode.</w:t>
        <w:br/>
        <w:t>There are many approaches to the Software development process.</w:t>
        <w:br/>
        <w:t>Unreadable code often leads to bugs, inefficiencies, and duplicated code.</w:t>
        <w:br/>
        <w:t>It affects the aspects of quality above, including portability, usability and most importantly maintainability.</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