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It is usually easier to code in "high-level" languages than in "low-level" ones.</w:t>
        <w:br/>
        <w:t>Some languages are more prone to some kinds of faults because their specification does not require compilers to perform as much checking as other languages.</w:t>
        <w:br/>
        <w:t>Integrated development environments (IDEs) aim to integrate all such help.</w:t>
        <w:br/>
        <w:t>Use of a static code analysis tool can help detect some possible problems.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Unreadable code often leads to bugs, inefficiencies, and duplicated code.</w:t>
        <w:br/>
        <w:t>This can be a non-trivial task, for example as with parallel processes or some unusual software bugs.</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br/>
        <w:t>The Unified Modeling Language (UML) is a notation used for both the OOAD and MDA.</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Some languages are very popular for particular kinds of applications, while some languages are regularly used to write many different kinds of applications.</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