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They are the building blocks for all software, from the simplest applications to the most sophisticated ones.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A study found that a few simple readability transformations made code shorter and drastically reduced the time to understand it.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Expert programmers are familiar with a variety of well-established algorithms and their respective complexities and use this knowledge to choose algorithms that are best suited to the circumstances.</w:t>
        <w:br/>
        <w:t>However, because an assembly language is little more than a different notation for a machine language,  two machines with different instruction sets also have different assembly languages.</w:t>
        <w:br/>
        <w:t>As early as the 9th century, a programmable music sequencer was invented by the Persian Banu Musa brothers, who described an automated mechanical flute player in the Book of Ingenious Devices.</w:t>
        <w:br/>
        <w:t>Ideally, the programming language best suited for the task at hand will be selected.</w:t>
        <w:br/>
        <w:t>However, readability is more than just programming style.</w:t>
        <w:br/>
        <w:br/>
        <w:t>The first compiler related tool, the A-0 System, was developed in 1952 by Grace Hopper, who also coined the term 'compiler'.</w:t>
        <w:br/>
        <w:t>Unreadable code often leads to bugs, inefficiencies, and duplicated code.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 xml:space="preserve"> A similar technique used for database design is Entity-Relationship Modeling (ER Modeling).</w:t>
        <w:br/>
        <w:t xml:space="preserve"> Implementation techniques include imperative languages (object-oriented or procedural), functional languages, and logic languages.</w:t>
        <w:br/>
        <w:t>To produce machine code, the source code must either be compiled or transpiled.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