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For this purpose, algorithms are classified into orders using so-called Big O notation, which expresses resource use, such as execution time or memory consumption, in terms of the size of an input.</w:t>
        <w:br/>
        <w:t>Many factors, having little or nothing to do with the ability of the computer to efficiently compile and execute the code, contribute to readability.</w:t>
        <w:br/>
        <w:t>However, readability is more than just programming style.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choice of language used is subject to many considerations, such as company policy, suitability to task, availability of third-party packages, or individual preference.</w:t>
        <w:br/>
        <w:t>Also, those involved with software development may at times engage in reverse engineering, which is the practice of seeking to understand an existing program so as to re-implement its function in some way.</w:t>
        <w:br/>
        <w:t>It affects the aspects of quality above, including portability, usability and most importantly maintainability.</w:t>
        <w:br/>
        <w:t>This is interpreted into machine code.</w:t>
        <w:br/>
        <w:t>Many programmers use forms of Agile software development where the various stages of formal software development are more integrated together into short cycles that take a few weeks rather than years.</w:t>
        <w:br/>
        <w:t>Expert programmers are familiar with a variety of well-established algorithms and their respective complexities and use this knowledge to choose algorithms that are best suited to the circumstances.</w:t>
        <w:br/>
        <w:t>Trial-and-error/divide-and-conquer is needed: the programmer will try to remove some parts of the original test case and check if the problem still exists.</w:t>
        <w:br/>
        <w:t>Normally the first step in debugging is to attempt to reproduce the problem.</w:t>
        <w:br/>
        <w:t>It is usually easier to code in "high-level" languages than in "low-level" ones.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