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In 1801, the Jacquard loom could produce entirely different weaves by changing the "program" – a series of pasteboard cards with holes punched in them.</w:t>
        <w:br/>
        <w:t>Many applications use a mix of several languages in their construction and use.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the 9th century, the Arab mathematician Al-Kindi described a cryptographic algorithm for deciphering encrypted code, in A Manuscript on Deciphering Cryptographic Messages.</w:t>
        <w:br/>
        <w:t>Compiling takes the source code from a low-level programming language and converts it into machine code.</w:t>
        <w:br/>
        <w:t>Scripting and breakpointing is also part of this process.</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 xml:space="preserve"> Popular modeling techniques include Object-Oriented Analysis and Design (OOAD) and Model-Driven Architecture (MDA).</w:t>
        <w:br/>
        <w:t xml:space="preserve"> After the bug is reproduced, the input of the program may need to be simplified to make it easier to debug.</w:t>
        <w:br/>
        <w:t xml:space="preserve"> Whatever the approach to development may be, the final program must satisfy some fundamental properties.</w:t>
        <w:br/>
        <w:t>Compiling takes the source code from a low-level programming language and converts it into machine code.</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