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By the late 1960s, data storage devices and computer terminals became inexpensive enough that programs could be created by typing directly into the computers.</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This is interpreted into machine code.</w:t>
        <w:br/>
        <w:t>Many factors, having little or nothing to do with the ability of the computer to efficiently compile and execute the code, contribute to readability.</w:t>
        <w:br/>
        <w:t>Programming languages are essential for software development.</w:t>
        <w:br/>
        <w:t>Text editors were also developed that allowed changes and corrections to be made much more easily than with punched cards.</w:t>
        <w:br/>
        <w:t xml:space="preserve"> Some languages are very popular for particular kinds of applications, while some languages are regularly used to write many different kinds of applications.</w:t>
        <w:br/>
        <w:t>There exist a lot of different approaches for each of those tasks.</w:t>
        <w:br/>
        <w:t>They are the building blocks for all software, from the simplest applications to the most sophisticated ones.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