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Proficient programming thus usually requires expertise in several different subjects, including knowledge of the application domain, specialized algorithms, and formal logic.</w:t>
        <w:br/>
        <w:t>Relatedly, software engineering combines engineering techniques and principles with software development.</w:t>
        <w:br/>
        <w:t>Expert programmers are familiar with a variety of well-established algorithms and their respective complexities and use this knowledge to choose algorithms that are best suited to the circumstances.</w:t>
        <w:br/>
        <w:t>The source code of a program is written in one or more languages that are intelligible to programmers, rather than machine code, which is directly executed by the central processing unit.</w:t>
        <w:b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FORTRAN, the first widely used high-level language to have a functional implementation, came out in 1957, and many other languages were soon developed—in particular, COBOL aimed at commercial data processing, and Lisp for computer research.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Also, those involved with software development may at times engage in reverse engineering, which is the practice of seeking to understand an existing program so as to re-implement its function in some way.</w:t>
        <w:br/>
        <w:t>However, with the concept of the stored-program computer introduced in 1949, both programs and data were stored and manipulated in the same way in computer memory.</w:t>
        <w:br/>
        <w:t xml:space="preserve"> Programs were mostly entered using punched cards or paper tape.</w:t>
        <w:br/>
        <w:t>Programming involves tasks such as analysis, generating algorithms, profiling algorithms' accuracy and resource consumption, and the implementation of algorithms (usually in a particular programming language, commonly referred to as coding).</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