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Integrated development environments (IDEs) aim to integrate all such help.</w:t>
        <w:br/>
        <w:t>Unreadable code often leads to bugs, inefficiencies, and duplicated code.</w:t>
        <w:br/>
        <w:t>Techniques like Code refactoring can enhance readability.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Trial-and-error/divide-and-conquer is needed: the programmer will try to remove some parts of the original test case and check if the problem still exists.</w:t>
        <w:br/>
        <w:t>Many factors, having little or nothing to do with the ability of the computer to efficiently compile and execute the code, contribute to readability.</w:t>
        <w:br/>
        <w:t>It is usually easier to code in "high-level" languages than in "low-level" ones.</w:t>
        <w:br/>
        <w:t>However, because an assembly language is little more than a different notation for a machine language,  two machines with different instruction sets also have different assembly languages.</w:t>
        <w:br/>
        <w:t>Text editors were also developed that allowed changes and corrections to be made much more easily than with punched cards.</w:t>
        <w:br/>
        <w:t>They are the building blocks for all software, from the simplest applications to the most sophisticated ones.</w:t>
        <w:br/>
        <w:t>However, Charles Babbage had already written his first program for the Analytical Engine in 1837.</w:t>
        <w:br/>
        <w:t xml:space="preserve"> Machine code was the language of early programs, written in the instruction set of the particular machine, often in binary notation.</w:t>
        <w:br/>
        <w:t xml:space="preserve"> Debugging is a very important task in the software development process since having defects in a program can have significant consequences for its users.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