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Text editors were also developed that allowed changes and corrections to be made much more easily than with punched cards.</w:t>
        <w:br/>
        <w:t>Many factors, having little or nothing to do with the ability of the computer to efficiently compile and execute the code, contribute to readability.</w:t>
        <w:br/>
        <w:t>Languages form an approximate spectrum from "low-level" to "high-level"; "low-level" languages are typically more machine-oriented and faster to execute, whereas "high-level" languages are more abstract and easier to use but execute less quickly.</w:t>
        <w:br/>
        <w:t>Use of a static code analysis tool can help detect some possible problems.</w:t>
        <w:br/>
        <w:t>As early as the 9th century, a programmable music sequencer was invented by the Persian Banu Musa brothers, who described an automated mechanical flute player in the Book of Ingenious Devices.</w:t>
        <w:br/>
        <w:t>Integrated development environments (IDEs) aim to integrate all such help.</w:t>
        <w:br/>
        <w:t>The choice of language used is subject to many considerations, such as company policy, suitability to task, availability of third-party packages, or individual preference.</w:t>
        <w:br/>
        <w:t>The Unified Modeling Language (UML) is a notation used for both the OOAD and MDA.</w:t>
        <w:br/>
        <w:t>For this purpose, algorithms are classified into orders using so-called Big O notation, which expresses resource use, such as execution time or memory consumption, in terms of the size of an input.</w:t>
        <w:br/>
        <w:t>It affects the aspects of quality above, including portability, usability and most importantly maintainability.</w:t>
        <w:br/>
        <w:t>Normally the first step in debugging is to attempt to reproduce the problem.</w:t>
        <w:br/>
        <w:t>As early as the 9th century, a programmable music sequencer was invented by the Persian Banu Musa brothers, who described an automated mechanical flute player in the Book of Ingenious Devices.</w:t>
        <w:br/>
        <w:t>Also, those involved with software development may at times engage in reverse engineering, which is the practice of seeking to understand an existing program so as to re-implement its function in some way.</w:t>
        <w:br/>
        <w:t>Some of these factors include:</w:t>
        <w:br/>
        <w:t xml:space="preserve"> The presentation aspects of this (such as indents, line breaks, color highlighting, and so on) are often handled by the source code editor, but the content aspects reflect the programmer's talent and skills.</w:t>
        <w:br/>
        <w:t>This can be a non-trivial task, for example as with parallel processes or some unusual software bugs.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