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They are the building blocks for all software, from the simplest applications to the most sophisticated ones.</w:t>
        <w:br/>
        <w:t>Unreadable code often leads to bugs, inefficiencies, and duplicated code.</w:t>
        <w:br/>
        <w:t>This can be a non-trivial task, for example as with parallel processes or some unusual software bugs.</w:t>
        <w:br/>
        <w:t>Unreadable code often leads to bugs, inefficiencies, and duplicated code.</w:t>
        <w:br/>
        <w:br/>
        <w:t>A study found that a few simple readability transformations made code shorter and drastically reduced the time to understand it.</w:t>
        <w:br/>
        <w:t xml:space="preserve"> Various visual programming languages have also been developed with the intent to resolve readability concerns by adopting non-traditional approaches to code structure and display.</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