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text editors such as Emacs allow GDB to be invoked through them, to provide a visual environment.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Trade-offs from this ideal involve finding enough programmers who know the language to build a team, the availability of compilers for that language, and the efficiency with which programs written in a given language execute.</w:t>
        <w:br/>
        <w:t>They are the building blocks for all software, from the simplest applications to the most sophisticated ones.</w:t>
        <w:br/>
        <w:t>Integrated development environments (IDEs) aim to integrate all such help.</w:t>
        <w:br/>
        <w:t xml:space="preserve"> After the bug is reproduced, the input of the program may need to be simplified to make it easier to debug.</w:t>
        <w:br/>
        <w:t xml:space="preserve"> Tasks accompanying and related to programming include testing, debugging, source code maintenance, implementation of build systems, and management of derived artifacts, such as the machine code of computer programs.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When debugging the problem in a GUI, the programmer can try to skip some user interaction from the original problem description and check if remaining actions are sufficient for bugs to appear.</w:t>
        <w:br/>
        <w:t>Programming involves tasks such as analysis, generating algorithms, profiling algorithms' accuracy and resource consumption, and the implementation of algorithms (usually in a particular programming language, commonly referred to as coding).</w:t>
        <w:br/>
        <w:t xml:space="preserve"> Machine code was the language of early programs, written in the instruction set of the particular machine, often in binary notation.</w:t>
        <w:br/>
        <w:t xml:space="preserve"> Some languages are very popular for particular kinds of applications, while some languages are regularly used to write many different kinds of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