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Integrated development environments (IDEs) aim to integrate all such help.</w:t>
        <w:br/>
        <w:t>Expert programmers are familiar with a variety of well-established algorithms and their respective complexities and use this knowledge to choose algorithms that are best suited to the circumstances.</w:t>
        <w:br/>
        <w:t>Some languages are more prone to some kinds of faults because their specification does not require compilers to perform as much checking as other languages.</w:t>
        <w:br/>
        <w:t>Some languages are more prone to some kinds of faults because their specification does not require compilers to perform as much checking as other languages.</w:t>
        <w:br/>
        <w:t>A study found that a few simple readability transformations made code shorter and drastically reduced the time to understand it.</w:t>
        <w:br/>
        <w:t>Provided the functions in a library follow the appropriate run-time conventions (e.g., method of passing arguments), then these functions may be written in any other language.</w:t>
        <w:br/>
        <w:t>For example, COBOL is still strong in corporate data centers often on large mainframe computers, Fortran in engineering applications, scripting languages in Web development, and C in embedded software.</w:t>
        <w:br/>
        <w:t>The choice of language used is subject to many considerations, such as company policy, suitability to task, availability of third-party packages, or individual preference.</w:t>
        <w:br/>
        <w:t>The Unified Modeling Language (UML) is a notation used for both the OOAD and MDA.</w:t>
        <w:br/>
        <w:t>Also, those involved with software development may at times engage in reverse engineering, which is the practice of seeking to understand an existing program so as to re-implement its function in some way.</w:t>
        <w:br/>
        <w:t>To produce machine code, the source code must either be compiled or transpiled.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 xml:space="preserve"> Code-breaking algorithms have also existed for centuries.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Some text editors such as Emacs allow GDB to be invoked through them, to provide a visual environment.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