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Transpiling on the other hand, takes the source-code from a high-level programming language and converts it into bytecode.</w:t>
        <w:br/>
        <w:t>In 1801, the Jacquard loom could produce entirely different weaves by changing the "program" – a series of pasteboard cards with holes punched in them.</w:t>
        <w:br/>
        <w:t>Use of a static code analysis tool can help detect some possible problems.</w:t>
        <w:br/>
        <w:t>Techniques like Code refactoring can enhance readability.</w:t>
        <w:br/>
        <w:t>This can be a non-trivial task, for example as with parallel processes or some unusual software bugs.</w:t>
        <w:br/>
        <w:t>There exist a lot of different approaches for each of those tasks.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This is interpreted into machine code.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  <w:br/>
        <w:t>Also, specific user environment and usage history can make it difficult to reproduce the problem.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