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This is interpreted into machine code.</w:t>
        <w:br/>
        <w:t>Also, specific user environment and usage history can make it difficult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Normally the first step in debugging is to attempt to reproduce the problem.</w:t>
        <w:br/>
        <w:t>This is interpreted into machine code.</w:t>
        <w:br/>
        <w:t>A study found that a few simple readability transformations made code shorter and drastically reduced the time to understand 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affects the aspects of quality above, including portability, usability and most importantly maintainability.</w:t>
        <w:br/>
        <w:t>By the late 1960s, data storage devices and computer terminals became inexpensive enough that programs could be created by typing directly into the computers.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Programmable devices have existed for centuries.</w:t>
        <w:br/>
        <w:t xml:space="preserve"> High-level languages made the process of developing a program simpler and more understandable, and less bound to the underlying hardware.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