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Trial-and-error/divide-and-conquer is needed: the programmer will try to remove some parts of the original test case and check if the problem still exists.</w:t>
        <w:br/>
        <w:t>The source code of a program is written in one or more languages that are intelligible to programmers, rather than machine code, which is directly executed by the central processing unit.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There are many approaches to the Software development process.</w:t>
        <w:br/>
        <w:t>He gave the first description of cryptanalysis by frequency analysis, the earliest code-breaking algorithm.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affects the aspects of quality above, including portability, usability and most importantly maintainability.</w:t>
        <w:br/>
        <w:t>It affects the aspects of quality above, including portability, usability and most importantly maintainability.</w:t>
        <w:br/>
        <w:t>However, Charles Babbage had already written his first program for the Analytical Engine in 1837.</w:t>
        <w:br/>
        <w:t xml:space="preserve"> Some languages are very popular for particular kinds of applications, while some languages are regularly used to write many different kinds of applications.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Programs were mostly entered using punched cards or paper tape.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