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Many applications use a mix of several languages in their construction and use.</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Allen Downey, in his book How To Think Like A Computer Scientist, writes:</w:t>
        <w:br/>
        <w:t xml:space="preserve"> Many computer languages provide a mechanism to call functions provided by shared libraries.</w:t>
        <w:br/>
        <w:t>He gave the first description of cryptanalysis by frequency analysis, the earliest code-breaking algorithm.</w:t>
        <w:br/>
        <w:t>In 1801, the Jacquard loom could produce entirely different weaves by changing the "program" – a series of pasteboard cards with holes punched in them.</w:t>
        <w:br/>
        <w:t xml:space="preserve"> Some languages are very popular for particular kinds of applications, while some languages are regularly used to write many different kinds of applications.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