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Ideally, the programming language best suited for the task at hand will be selected.</w:t>
        <w:br/>
        <w:t>However, readability is more than just programming style.</w:t>
        <w:br/>
        <w:t>Programming languages are essential for software development.</w:t>
        <w:br/>
        <w:t>They are the building blocks for all software, from the simplest applications to the most sophisticated ones.</w:t>
        <w:br/>
        <w:t>Compiling takes the source code from a low-level programming language and converts it into machine code.</w:t>
        <w:br/>
        <w:t>This can be a non-trivial task, for example as with parallel processes or some unusual software bugs.</w:t>
        <w:br/>
        <w:t>However, because an assembly language is little more than a different notation for a machine language,  two machines with different instruction sets also have different assembly languages.</w:t>
        <w:br/>
        <w:t>Some languages are more prone to some kinds of faults because their specification does not require compilers to perform as much checking as other languages.</w:t>
        <w:br/>
        <w:t>However, Charles Babbage had already written his first program for the Analytical Engine in 1837.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